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87" w:rsidRPr="00927F87" w:rsidRDefault="00927F87" w:rsidP="00927F87">
      <w:pPr>
        <w:pageBreakBefore/>
        <w:tabs>
          <w:tab w:val="left" w:pos="2835"/>
        </w:tabs>
        <w:spacing w:before="400" w:after="40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i/>
          <w:caps/>
          <w:noProof/>
          <w:sz w:val="4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800735</wp:posOffset>
            </wp:positionV>
            <wp:extent cx="1651635" cy="1259840"/>
            <wp:effectExtent l="0" t="0" r="5715" b="0"/>
            <wp:wrapThrough wrapText="bothSides">
              <wp:wrapPolygon edited="0">
                <wp:start x="0" y="0"/>
                <wp:lineTo x="0" y="21230"/>
                <wp:lineTo x="21426" y="21230"/>
                <wp:lineTo x="21426" y="0"/>
                <wp:lineTo x="0" y="0"/>
              </wp:wrapPolygon>
            </wp:wrapThrough>
            <wp:docPr id="2" name="Рисунок 2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7F87"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 и связь</w:t>
      </w:r>
    </w:p>
    <w:p w:rsidR="00927F87" w:rsidRPr="00927F87" w:rsidRDefault="00927F87" w:rsidP="00927F87">
      <w:pPr>
        <w:tabs>
          <w:tab w:val="left" w:pos="2835"/>
        </w:tabs>
        <w:spacing w:after="0" w:line="240" w:lineRule="auto"/>
        <w:rPr>
          <w:rFonts w:ascii="Calibri" w:eastAsia="Times New Roman" w:hAnsi="Calibri" w:cs="Times New Roman"/>
          <w:sz w:val="16"/>
          <w:szCs w:val="20"/>
          <w:lang w:eastAsia="ru-RU"/>
        </w:rPr>
      </w:pPr>
    </w:p>
    <w:p w:rsidR="00927F87" w:rsidRPr="00927F87" w:rsidRDefault="00927F87" w:rsidP="00927F87">
      <w:pPr>
        <w:spacing w:after="0" w:line="35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В разделе представлены данные об объемах перевозок грузов и пассажиров транспорт</w:t>
      </w:r>
      <w:r w:rsidRPr="00927F87">
        <w:rPr>
          <w:rFonts w:ascii="Arial" w:eastAsia="Times New Roman" w:hAnsi="Arial" w:cs="Times New Roman"/>
          <w:i/>
          <w:color w:val="0000FF"/>
          <w:szCs w:val="20"/>
          <w:lang w:eastAsia="x-none"/>
        </w:rPr>
        <w:t>ом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, о протяженности </w:t>
      </w:r>
      <w:r w:rsidRPr="00927F87">
        <w:rPr>
          <w:rFonts w:ascii="Arial" w:eastAsia="Times New Roman" w:hAnsi="Arial" w:cs="Times New Roman"/>
          <w:i/>
          <w:color w:val="0000FF"/>
          <w:szCs w:val="20"/>
          <w:lang w:eastAsia="x-none"/>
        </w:rPr>
        <w:t>транспортных путей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. Также в разделе приведены показатели, характеризующие развитие связи в области.</w:t>
      </w:r>
    </w:p>
    <w:p w:rsidR="00927F87" w:rsidRPr="00927F87" w:rsidRDefault="00927F87" w:rsidP="00927F87">
      <w:pPr>
        <w:spacing w:after="0" w:line="35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Транспорт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, как вид хозяйственной деятельности, подразделяется на транспорт общего и необщего пользования.</w:t>
      </w:r>
    </w:p>
    <w:p w:rsidR="00927F87" w:rsidRPr="00927F87" w:rsidRDefault="00927F87" w:rsidP="00927F87">
      <w:pPr>
        <w:spacing w:after="0" w:line="35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Транспорт общего пользования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транспорт, удовлетворяющий потребности организаций всех видов деятельности и населения в перевозках грузов и пассажиров, перемещающий различные виды продукции между производителями и потребителями, осуществляющий общедоступное транспортное обслуживание населения. К перевозкам транспортом общего пользования относятся перевозки на коммерческой основе (за плату) пассажиров или грузов.</w:t>
      </w:r>
    </w:p>
    <w:p w:rsidR="00927F87" w:rsidRPr="00927F87" w:rsidRDefault="00927F87" w:rsidP="00927F87">
      <w:pPr>
        <w:spacing w:after="0" w:line="35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Транспорт необщего пользования (ведомственный)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транспорт, осуществляющий, как правило, перевозки грузов и пассажиров своей организации.</w:t>
      </w:r>
    </w:p>
    <w:p w:rsidR="00927F87" w:rsidRPr="00927F87" w:rsidRDefault="00927F87" w:rsidP="00927F87">
      <w:pPr>
        <w:spacing w:after="0" w:line="35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Грузооборот транспорта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объем работы транспорта по перевозкам грузов</w:t>
      </w:r>
      <w:r w:rsidRPr="00927F87">
        <w:rPr>
          <w:rFonts w:ascii="Arial" w:eastAsia="Times New Roman" w:hAnsi="Arial" w:cs="Times New Roman"/>
          <w:i/>
          <w:color w:val="0000FF"/>
          <w:szCs w:val="20"/>
          <w:lang w:eastAsia="x-none"/>
        </w:rPr>
        <w:t>.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Единицей измерения является тонно-километр. Исчисляется суммированием произведения массы перевезенных грузов в тоннах на расстояние перевозки в километрах (милях).</w:t>
      </w:r>
    </w:p>
    <w:p w:rsidR="00927F87" w:rsidRPr="00927F87" w:rsidRDefault="00927F87" w:rsidP="00927F87">
      <w:pPr>
        <w:spacing w:after="0" w:line="35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Пассажирооборот транспорта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объем работы транспорта по перевозкам пассажиров. Единицей измерения является пассажиро-километр. Определяется суммированием произведений числа пассажиров по каждой позиции перевозки на расстояние перевозки; исчисляется раздельно по видам транспорта, сообщения и другим признакам.</w:t>
      </w:r>
    </w:p>
    <w:p w:rsidR="00927F87" w:rsidRPr="00927F87" w:rsidRDefault="00927F87" w:rsidP="00927F87">
      <w:pPr>
        <w:pageBreakBefore/>
        <w:spacing w:before="120" w:after="0" w:line="39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lastRenderedPageBreak/>
        <w:t>Автомобильные дороги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, расположенные на территории Российской Федерации, классифицируют на автомобильные дороги общего пользования и необщего пользования. </w:t>
      </w:r>
    </w:p>
    <w:p w:rsidR="00927F87" w:rsidRPr="00927F87" w:rsidRDefault="00927F87" w:rsidP="00927F87">
      <w:pPr>
        <w:spacing w:after="0" w:line="39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Автомобильные дороги общего пользования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дороги федерального значения, относящиеся к собственности Российской Федерации; дороги регионального или межмуниципального значения, относящиеся к собственности субъектов Российской Федерации; дороги местного значения, относящиеся к собственности муниципальных образований.</w:t>
      </w:r>
    </w:p>
    <w:p w:rsidR="00927F87" w:rsidRPr="00927F87" w:rsidRDefault="00927F87" w:rsidP="00927F87">
      <w:pPr>
        <w:spacing w:after="0" w:line="39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Автомобильные дороги необщего пользования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дороги, находящиеся на балансе юридических лиц.</w:t>
      </w:r>
    </w:p>
    <w:p w:rsidR="00927F87" w:rsidRPr="00927F87" w:rsidRDefault="00927F87" w:rsidP="00927F87">
      <w:pPr>
        <w:spacing w:after="0" w:line="39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Услуги связи</w:t>
      </w:r>
      <w:r w:rsidRPr="00927F8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деятельность по приему, обработке, передаче и доставке почтовых отправлений или сообщений электросвязи.</w:t>
      </w:r>
    </w:p>
    <w:p w:rsidR="00927F87" w:rsidRPr="00927F87" w:rsidRDefault="00927F87" w:rsidP="00927F87">
      <w:pPr>
        <w:spacing w:after="0" w:line="394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927F87">
        <w:rPr>
          <w:rFonts w:ascii="Arial" w:eastAsia="Times New Roman" w:hAnsi="Arial" w:cs="Arial"/>
          <w:bCs/>
          <w:i/>
          <w:color w:val="0000FF"/>
          <w:u w:val="single"/>
          <w:lang w:eastAsia="ru-RU"/>
        </w:rPr>
        <w:t>Объем услуг связи</w:t>
      </w:r>
      <w:r w:rsidRPr="00927F87">
        <w:rPr>
          <w:rFonts w:ascii="Arial" w:eastAsia="Times New Roman" w:hAnsi="Arial" w:cs="Arial"/>
          <w:i/>
          <w:color w:val="0000FF"/>
          <w:lang w:eastAsia="ru-RU"/>
        </w:rPr>
        <w:t xml:space="preserve"> – стоимость оказанных операторами связи услуг почтовой связи, электросвязи, услуг присоединения и пропуска трафика, услуг по обеспечению регулирования использования радиочастотного спектра радиоэлектронных средств. Приводится в фактически действовавших </w:t>
      </w:r>
      <w:proofErr w:type="gramStart"/>
      <w:r w:rsidRPr="00927F87">
        <w:rPr>
          <w:rFonts w:ascii="Arial" w:eastAsia="Times New Roman" w:hAnsi="Arial" w:cs="Arial"/>
          <w:i/>
          <w:color w:val="0000FF"/>
          <w:lang w:eastAsia="ru-RU"/>
        </w:rPr>
        <w:t>ценах</w:t>
      </w:r>
      <w:proofErr w:type="gramEnd"/>
      <w:r w:rsidRPr="00927F87">
        <w:rPr>
          <w:rFonts w:ascii="Arial" w:eastAsia="Times New Roman" w:hAnsi="Arial" w:cs="Arial"/>
          <w:i/>
          <w:color w:val="0000FF"/>
          <w:lang w:eastAsia="ru-RU"/>
        </w:rPr>
        <w:t xml:space="preserve"> без налога на добавленную стоимость.</w:t>
      </w:r>
    </w:p>
    <w:p w:rsidR="00927F87" w:rsidRPr="00927F87" w:rsidRDefault="00927F87" w:rsidP="00927F87">
      <w:pPr>
        <w:spacing w:after="0" w:line="394" w:lineRule="auto"/>
        <w:ind w:firstLine="567"/>
        <w:jc w:val="both"/>
        <w:rPr>
          <w:rFonts w:ascii="Arial" w:eastAsia="Times New Roman" w:hAnsi="Arial" w:cs="Arial"/>
          <w:i/>
          <w:color w:val="0000FF"/>
          <w:spacing w:val="-2"/>
          <w:lang w:eastAsia="ru-RU"/>
        </w:rPr>
      </w:pPr>
      <w:r w:rsidRPr="00927F87">
        <w:rPr>
          <w:rFonts w:ascii="Arial" w:eastAsia="Times New Roman" w:hAnsi="Arial" w:cs="Arial"/>
          <w:bCs/>
          <w:i/>
          <w:color w:val="0000FF"/>
          <w:spacing w:val="-2"/>
          <w:u w:val="single"/>
          <w:lang w:eastAsia="ru-RU"/>
        </w:rPr>
        <w:t>Средства связи</w:t>
      </w:r>
      <w:r w:rsidRPr="00927F87">
        <w:rPr>
          <w:rFonts w:ascii="Arial" w:eastAsia="Times New Roman" w:hAnsi="Arial" w:cs="Arial"/>
          <w:bCs/>
          <w:i/>
          <w:color w:val="0000FF"/>
          <w:spacing w:val="-2"/>
          <w:lang w:eastAsia="ru-RU"/>
        </w:rPr>
        <w:t xml:space="preserve"> –</w:t>
      </w:r>
      <w:r w:rsidRPr="00927F87">
        <w:rPr>
          <w:rFonts w:ascii="Arial" w:eastAsia="Times New Roman" w:hAnsi="Arial" w:cs="Arial"/>
          <w:i/>
          <w:color w:val="0000FF"/>
          <w:spacing w:val="-2"/>
          <w:lang w:eastAsia="ru-RU"/>
        </w:rPr>
        <w:t xml:space="preserve"> технические и программные средства, используемые для формирования, приема, обработки, хранения, передачи, доставки сообщений электросвязи или почтовых отправлений и обеспечения функционирования сетей связи.</w:t>
      </w:r>
    </w:p>
    <w:p w:rsidR="00927F87" w:rsidRPr="00927F87" w:rsidRDefault="00927F87" w:rsidP="00927F87">
      <w:pPr>
        <w:spacing w:after="0" w:line="394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927F87">
        <w:rPr>
          <w:rFonts w:ascii="Arial" w:eastAsia="Times New Roman" w:hAnsi="Arial" w:cs="Arial"/>
          <w:bCs/>
          <w:i/>
          <w:color w:val="0000FF"/>
          <w:u w:val="single"/>
          <w:lang w:val="x-none" w:eastAsia="x-none"/>
        </w:rPr>
        <w:t>Сеть связи</w:t>
      </w:r>
      <w:r w:rsidRPr="00927F87">
        <w:rPr>
          <w:rFonts w:ascii="Arial" w:eastAsia="Times New Roman" w:hAnsi="Arial" w:cs="Arial"/>
          <w:i/>
          <w:iCs/>
          <w:color w:val="0000FF"/>
          <w:lang w:val="x-none" w:eastAsia="x-none"/>
        </w:rPr>
        <w:t xml:space="preserve"> </w:t>
      </w:r>
      <w:r w:rsidRPr="00927F87">
        <w:rPr>
          <w:rFonts w:ascii="Arial" w:eastAsia="Times New Roman" w:hAnsi="Arial" w:cs="Arial"/>
          <w:i/>
          <w:color w:val="0000FF"/>
          <w:lang w:val="x-none" w:eastAsia="x-none"/>
        </w:rPr>
        <w:t>– это технологическая система, включающая средства и линии связи, предназначенные для передачи всевозможной информации: почтовых, телеграфных сообщений, телефонных соединений, программ радиовещания, телевидения и др.</w:t>
      </w:r>
    </w:p>
    <w:p w:rsidR="00927F87" w:rsidRPr="00927F87" w:rsidRDefault="00927F87" w:rsidP="00927F87">
      <w:pPr>
        <w:spacing w:after="0" w:line="394" w:lineRule="auto"/>
        <w:ind w:firstLine="567"/>
        <w:jc w:val="both"/>
        <w:rPr>
          <w:rFonts w:ascii="Arial" w:eastAsia="Times New Roman" w:hAnsi="Arial" w:cs="Arial"/>
          <w:i/>
          <w:color w:val="0000FF"/>
          <w:lang w:eastAsia="ru-RU"/>
        </w:rPr>
      </w:pPr>
      <w:r w:rsidRPr="00927F87">
        <w:rPr>
          <w:rFonts w:ascii="Arial" w:eastAsia="Times New Roman" w:hAnsi="Arial" w:cs="Arial"/>
          <w:i/>
          <w:color w:val="0000FF"/>
          <w:u w:val="single"/>
          <w:lang w:eastAsia="ru-RU"/>
        </w:rPr>
        <w:t>Сеть связи общего пользования</w:t>
      </w:r>
      <w:r w:rsidRPr="00927F87">
        <w:rPr>
          <w:rFonts w:ascii="Arial" w:eastAsia="Times New Roman" w:hAnsi="Arial" w:cs="Arial"/>
          <w:i/>
          <w:color w:val="0000FF"/>
          <w:lang w:eastAsia="ru-RU"/>
        </w:rPr>
        <w:t xml:space="preserve"> предназначена для возмездного оказания услуг связи любому пользователю. </w:t>
      </w:r>
    </w:p>
    <w:p w:rsidR="00927F87" w:rsidRPr="00927F87" w:rsidRDefault="00927F87" w:rsidP="00927F8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протяженность автомобильных дорог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общего пользования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(утвержденны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данны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Федеральной службы 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государственной статистики) 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на конец 201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</w:t>
      </w:r>
    </w:p>
    <w:p w:rsidR="00927F87" w:rsidRPr="00927F87" w:rsidRDefault="00927F87" w:rsidP="00927F8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927F87">
        <w:rPr>
          <w:rFonts w:ascii="Arial" w:eastAsia="Times New Roman" w:hAnsi="Arial" w:cs="Times New Roman"/>
          <w:i/>
          <w:sz w:val="16"/>
          <w:szCs w:val="16"/>
          <w:lang w:eastAsia="ru-RU"/>
        </w:rPr>
        <w:t>километров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559"/>
        <w:gridCol w:w="1560"/>
      </w:tblGrid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2410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78" w:type="dxa"/>
            <w:gridSpan w:val="3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 том числе протяженность дорог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410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федерального значения</w:t>
            </w:r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регионального или межмуниципального 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значения</w:t>
            </w:r>
          </w:p>
        </w:tc>
        <w:tc>
          <w:tcPr>
            <w:tcW w:w="156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местного 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значения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ind w:left="-57" w:right="318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Общая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протяженность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автомобильных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дорог общего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пользования – всего</w:t>
            </w: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43082,1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2403,0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14128,8</w:t>
            </w:r>
          </w:p>
        </w:tc>
        <w:tc>
          <w:tcPr>
            <w:tcW w:w="1560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26550,3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ind w:left="22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ind w:left="5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 твердым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34367,0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13943,7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18020,3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proofErr w:type="gramStart"/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из них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усовершенствованные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27649,6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12793,0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12453,6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Доля дорог,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не отвечающих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нормативным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требованиям,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в </w:t>
            </w:r>
            <w:proofErr w:type="gramStart"/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процентах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37,3</w:t>
            </w:r>
          </w:p>
        </w:tc>
        <w:tc>
          <w:tcPr>
            <w:tcW w:w="156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before="440" w:after="4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32,0</w:t>
            </w:r>
          </w:p>
        </w:tc>
      </w:tr>
    </w:tbl>
    <w:p w:rsidR="00927F87" w:rsidRPr="00927F87" w:rsidRDefault="00927F87" w:rsidP="00927F8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ПЕРЕВОЗКИ ГРУЗОВ И ГРУЗООБОРОТ 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АВТОМОБИЛЬНОГО транспорта</w:t>
      </w:r>
    </w:p>
    <w:tbl>
      <w:tblPr>
        <w:tblW w:w="8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020"/>
        <w:gridCol w:w="1020"/>
      </w:tblGrid>
      <w:tr w:rsidR="00927F87" w:rsidRPr="00927F87" w:rsidTr="00B0705F">
        <w:tc>
          <w:tcPr>
            <w:tcW w:w="311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02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57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Перевозки грузов – всего,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тыс. тонн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109655,2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134988,6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106777,2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243953,3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165935,8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284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организациями, не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относящимися к субъектам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малого 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94684,0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121654,4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93043,6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127269,2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145919,0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субъектами малого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11002,5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9327,3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9704,7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110560,0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15613,6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предпринимателями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3968,7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4006,9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4028,9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6124,1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4403,2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57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Грузооборот – всего,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тыс. тонно-километров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11171460,3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9366759,0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8989815,3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24370921,7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85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29759537,2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284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организациями, не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относящимися к субъектам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малого 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8034877,4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7543452,6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7315907,1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85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21084310,2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85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25328110,6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субъектами малого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2045815,8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736433,4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692180,4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1680601,7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3520159,6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предпринимателями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1090767,1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1086873,0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981727,8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1606009,8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911267,0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57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Средняя дальность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перевозки одной тонны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груза – всего, 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км</w:t>
            </w:r>
            <w:proofErr w:type="gramEnd"/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69,4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179,3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284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организациями, не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относящимися к субъектам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малого 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165,7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173,6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субъектами малого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185,9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225,5</w:t>
            </w:r>
          </w:p>
        </w:tc>
      </w:tr>
      <w:tr w:rsidR="00927F87" w:rsidRPr="00927F87" w:rsidTr="00B0705F"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предпринимателями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274,8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271,3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243,7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262,2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02" w:after="102" w:line="240" w:lineRule="auto"/>
              <w:ind w:left="-142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207,0</w:t>
            </w:r>
          </w:p>
        </w:tc>
      </w:tr>
    </w:tbl>
    <w:p w:rsidR="00927F87" w:rsidRPr="00927F87" w:rsidRDefault="00927F87" w:rsidP="00927F8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ПЕРЕВОЗКИ ГРУЗОВ И ГРУЗООБОРОТ 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АВТОМОБИЛЬНОГО транспорта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на коммерческой основе</w:t>
      </w:r>
    </w:p>
    <w:tbl>
      <w:tblPr>
        <w:tblW w:w="8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8"/>
        <w:gridCol w:w="1020"/>
        <w:gridCol w:w="1020"/>
        <w:gridCol w:w="1020"/>
        <w:gridCol w:w="1020"/>
        <w:gridCol w:w="1020"/>
      </w:tblGrid>
      <w:tr w:rsidR="00927F87" w:rsidRPr="00927F87" w:rsidTr="00B0705F">
        <w:tc>
          <w:tcPr>
            <w:tcW w:w="311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020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20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57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Перевозки грузов – всего,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тыс. тонн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27691,6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26524,2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24535,0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26872,0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31296,4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284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организациями, не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относящимися к субъектам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малого 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19444,4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19572,2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17909,4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15669,5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17786,0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субъектами малого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4278,5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2945,1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2596,7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5078,4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9107,2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предпринимателями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3968,7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4006,9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4028,9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6124,1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4403,2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57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Грузооборот – всего,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тыс. тонно-километров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  <w:t>6157123,0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  <w:t>5008293,2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  <w:t>4454791,2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  <w:t>6219256,2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7"/>
                <w:szCs w:val="17"/>
                <w:lang w:eastAsia="ru-RU"/>
              </w:rPr>
              <w:t>7394453,9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284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7"/>
                <w:szCs w:val="17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7"/>
                <w:szCs w:val="17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7"/>
                <w:szCs w:val="17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7"/>
                <w:szCs w:val="17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7"/>
                <w:szCs w:val="17"/>
                <w:lang w:eastAsia="ru-RU"/>
              </w:rPr>
            </w:pP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организациями, не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относящимися к субъектам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малого 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3415976,9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3335739,2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2966961,4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3298759,9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3998814,4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субъектами малого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1650379,0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585681,0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506102,0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1314486,5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2484372,5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предпринимателями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1090767,1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1086873,0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981727,8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1606009,8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7"/>
                <w:szCs w:val="17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7"/>
                <w:szCs w:val="17"/>
                <w:lang w:eastAsia="ru-RU"/>
              </w:rPr>
              <w:t>911267,0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57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Средняя дальность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перевозки одной тонны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груза – всего, 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км</w:t>
            </w:r>
            <w:proofErr w:type="gramEnd"/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222,3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188,8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181,6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231,4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236,3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284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организациями, не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относящимися к субъектам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малого 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175,7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170,4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165,7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210,5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224,8</w:t>
            </w:r>
          </w:p>
        </w:tc>
      </w:tr>
      <w:tr w:rsidR="00927F87" w:rsidRPr="00927F87" w:rsidTr="00B0705F">
        <w:tc>
          <w:tcPr>
            <w:tcW w:w="3118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субъектами малого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предпринимательства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385,7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198,9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194,9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258,8</w:t>
            </w:r>
          </w:p>
        </w:tc>
        <w:tc>
          <w:tcPr>
            <w:tcW w:w="1020" w:type="dxa"/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272,8</w:t>
            </w:r>
          </w:p>
        </w:tc>
      </w:tr>
      <w:tr w:rsidR="00927F87" w:rsidRPr="00927F87" w:rsidTr="00B0705F"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предпринимателями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(физическими лицами) 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274,8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271,3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243,7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262,2</w:t>
            </w:r>
          </w:p>
        </w:tc>
        <w:tc>
          <w:tcPr>
            <w:tcW w:w="102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94" w:after="94" w:line="240" w:lineRule="auto"/>
              <w:ind w:left="-142" w:righ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207</w:t>
            </w:r>
          </w:p>
        </w:tc>
      </w:tr>
    </w:tbl>
    <w:p w:rsidR="00927F87" w:rsidRPr="00927F87" w:rsidRDefault="00927F87" w:rsidP="00927F87">
      <w:pPr>
        <w:pageBreakBefore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НАЛИЧИЕ СОБСТВЕННОГО ПОДВИЖНОГО 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СОСТАВА У ОРГАНИЗАЦИЙ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vertAlign w:val="superscript"/>
          <w:lang w:val="x-none" w:eastAsia="x-none"/>
        </w:rPr>
        <w:footnoteReference w:customMarkFollows="1" w:id="1"/>
        <w:t>1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927F87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201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году</w:t>
      </w:r>
    </w:p>
    <w:p w:rsidR="00927F87" w:rsidRPr="00927F87" w:rsidRDefault="00927F87" w:rsidP="00927F87">
      <w:pPr>
        <w:spacing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  <w:r w:rsidRPr="00927F87">
        <w:rPr>
          <w:rFonts w:ascii="Arial" w:eastAsia="Times New Roman" w:hAnsi="Arial" w:cs="Arial"/>
          <w:i/>
          <w:sz w:val="16"/>
          <w:szCs w:val="20"/>
          <w:lang w:eastAsia="ru-RU"/>
        </w:rPr>
        <w:t>процентов</w:t>
      </w:r>
    </w:p>
    <w:p w:rsidR="00927F87" w:rsidRPr="00927F87" w:rsidRDefault="00927F87" w:rsidP="00927F87">
      <w:pPr>
        <w:spacing w:after="0" w:line="240" w:lineRule="auto"/>
        <w:jc w:val="center"/>
        <w:rPr>
          <w:rFonts w:ascii="Calibri" w:eastAsia="Times New Roman" w:hAnsi="Calibri" w:cs="Times New Roman"/>
          <w:sz w:val="16"/>
          <w:szCs w:val="20"/>
          <w:lang w:eastAsia="ru-RU"/>
        </w:rPr>
      </w:pPr>
      <w:r>
        <w:rPr>
          <w:rFonts w:ascii="Arial" w:eastAsia="Times New Roman" w:hAnsi="Arial" w:cs="Arial"/>
          <w:i/>
          <w:noProof/>
          <w:sz w:val="16"/>
          <w:szCs w:val="20"/>
          <w:lang w:eastAsia="ru-RU"/>
        </w:rPr>
        <w:drawing>
          <wp:inline distT="0" distB="0" distL="0" distR="0">
            <wp:extent cx="3985260" cy="240665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27F87" w:rsidRPr="00927F87" w:rsidRDefault="00927F87" w:rsidP="00927F8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КОЛИЧЕСТВО автозаправочных станций (АЗС)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 НА АВТОМОБИЛЬНЫХ ДОРОГАХ ОБЩЕГО ПОЛЬЗОВАНИЯ 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proofErr w:type="gramStart"/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 КОНЕЦ</w:t>
      </w:r>
      <w:proofErr w:type="gramEnd"/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2018 ГОДА</w:t>
      </w:r>
    </w:p>
    <w:p w:rsidR="00927F87" w:rsidRPr="00927F87" w:rsidRDefault="00927F87" w:rsidP="00927F87">
      <w:pPr>
        <w:spacing w:after="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927F87">
        <w:rPr>
          <w:rFonts w:ascii="Arial" w:eastAsia="Times New Roman" w:hAnsi="Arial" w:cs="Times New Roman"/>
          <w:i/>
          <w:sz w:val="16"/>
          <w:szCs w:val="16"/>
          <w:lang w:eastAsia="ru-RU"/>
        </w:rPr>
        <w:t>штук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276"/>
        <w:gridCol w:w="1559"/>
        <w:gridCol w:w="1134"/>
      </w:tblGrid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269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АЗС на 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автомобиль-ных</w:t>
            </w:r>
            <w:proofErr w:type="gramEnd"/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 дорогах общего пользования всего</w:t>
            </w:r>
          </w:p>
        </w:tc>
        <w:tc>
          <w:tcPr>
            <w:tcW w:w="3969" w:type="dxa"/>
            <w:gridSpan w:val="3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в том числе 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269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Федераль-ного значения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2"/>
              <w:t>2</w:t>
            </w:r>
            <w:proofErr w:type="gramEnd"/>
          </w:p>
        </w:tc>
        <w:tc>
          <w:tcPr>
            <w:tcW w:w="1559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vertAlign w:val="superscript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регионального или межмуници-пального 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значения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927F87" w:rsidRPr="00927F87" w:rsidRDefault="00927F87" w:rsidP="00927F87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местного 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значения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3"/>
              <w:t>3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69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tLeast"/>
              <w:ind w:left="-57" w:right="318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АЗ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С–</w:t>
            </w:r>
            <w:proofErr w:type="gramEnd"/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 всего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tLeast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1491</w:t>
            </w:r>
          </w:p>
        </w:tc>
        <w:tc>
          <w:tcPr>
            <w:tcW w:w="1276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tLeast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534</w:t>
            </w:r>
          </w:p>
        </w:tc>
        <w:tc>
          <w:tcPr>
            <w:tcW w:w="1559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tLeast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583</w:t>
            </w:r>
          </w:p>
        </w:tc>
        <w:tc>
          <w:tcPr>
            <w:tcW w:w="1134" w:type="dxa"/>
            <w:tcBorders>
              <w:top w:val="thickThinSmallGap" w:sz="18" w:space="0" w:color="auto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tLeast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374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ind w:left="22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ind w:left="5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многотопливные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заправочные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станции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 (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МТЗС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298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автомобильные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газонаполнительные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 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компрессорные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станции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(АГНКС)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автомобильные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газозаправочные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станции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 (</w:t>
            </w:r>
            <w:r w:rsidRPr="00927F87">
              <w:rPr>
                <w:rFonts w:ascii="Arial" w:eastAsia="Times New Roman" w:hAnsi="Arial" w:cs="Times New Roman" w:hint="eastAsia"/>
                <w:i/>
                <w:sz w:val="18"/>
                <w:szCs w:val="18"/>
                <w:lang w:eastAsia="ru-RU"/>
              </w:rPr>
              <w:t>АГЗС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927F87" w:rsidRPr="00927F87" w:rsidRDefault="00927F87" w:rsidP="00927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</w:t>
            </w:r>
          </w:p>
        </w:tc>
      </w:tr>
    </w:tbl>
    <w:p w:rsidR="00927F87" w:rsidRPr="00927F87" w:rsidRDefault="00927F87" w:rsidP="00927F8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работа автобусного транспорта</w:t>
      </w:r>
    </w:p>
    <w:tbl>
      <w:tblPr>
        <w:tblW w:w="8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5"/>
        <w:gridCol w:w="1275"/>
      </w:tblGrid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275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275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Перевезено пассажиров – всего,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млн. человек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540,3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613,7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ind w:left="56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во внутригородском сообщении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175,8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211,0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193,9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proofErr w:type="gramStart"/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пригородном</w:t>
            </w:r>
            <w:proofErr w:type="gramEnd"/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и междугородним сообщением 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364,5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392,9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411,0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ind w:right="-113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Пассажирооборот – всего, </w:t>
            </w: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млн. пассажиро-километров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6196,2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7600,4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8204,7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ind w:left="56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него: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во внутригородском сообщении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792,1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1346,5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1297,8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proofErr w:type="gramStart"/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пригородном</w:t>
            </w:r>
            <w:proofErr w:type="gramEnd"/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 и междугородним сообщением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5404,1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6253,9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64" w:after="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6144,6</w:t>
            </w:r>
          </w:p>
        </w:tc>
      </w:tr>
    </w:tbl>
    <w:p w:rsidR="00927F87" w:rsidRPr="00927F87" w:rsidRDefault="00927F87" w:rsidP="00927F87">
      <w:pPr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сновные показатели деятельности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электрического транспорта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</w:tblGrid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150" w:after="15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150" w:after="15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150" w:after="15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927F87" w:rsidRPr="00927F87" w:rsidRDefault="00927F87" w:rsidP="00927F87">
            <w:pPr>
              <w:spacing w:before="150" w:after="15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4"/>
            <w:vAlign w:val="center"/>
          </w:tcPr>
          <w:p w:rsidR="00927F87" w:rsidRPr="00927F87" w:rsidRDefault="00927F87" w:rsidP="00927F87">
            <w:pPr>
              <w:spacing w:before="164" w:after="164" w:line="240" w:lineRule="auto"/>
              <w:jc w:val="center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Трамваи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Число городов, имеющих трамвайный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транспорт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4"/>
            <w:vAlign w:val="center"/>
          </w:tcPr>
          <w:p w:rsidR="00927F87" w:rsidRPr="00927F87" w:rsidRDefault="00927F87" w:rsidP="00927F87">
            <w:pPr>
              <w:spacing w:before="164" w:after="164" w:line="240" w:lineRule="auto"/>
              <w:jc w:val="center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Троллейбусы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Число городов, имеющих троллейбусный транспорт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Наличие инвентарного пассажирского </w:t>
            </w: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подвижного состава на конец года, единиц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Число маршрутов</w:t>
            </w:r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Протяженность маршрутов, </w:t>
            </w:r>
            <w:proofErr w:type="gramStart"/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км</w:t>
            </w:r>
            <w:proofErr w:type="gramEnd"/>
          </w:p>
        </w:tc>
        <w:tc>
          <w:tcPr>
            <w:tcW w:w="1275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1276" w:type="dxa"/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85,1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6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Перевезено пассажиров, тыс. человек</w:t>
            </w:r>
          </w:p>
        </w:tc>
        <w:tc>
          <w:tcPr>
            <w:tcW w:w="1275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18344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18530</w:t>
            </w:r>
          </w:p>
        </w:tc>
        <w:tc>
          <w:tcPr>
            <w:tcW w:w="1276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164" w:after="16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17198</w:t>
            </w:r>
          </w:p>
        </w:tc>
      </w:tr>
    </w:tbl>
    <w:p w:rsidR="00927F87" w:rsidRPr="00927F87" w:rsidRDefault="00927F87" w:rsidP="00927F87">
      <w:pPr>
        <w:pageBreakBefore/>
        <w:spacing w:before="24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доходы от 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услуг связи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201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году</w:t>
      </w:r>
    </w:p>
    <w:p w:rsidR="00927F87" w:rsidRPr="00927F87" w:rsidRDefault="00927F87" w:rsidP="00927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данным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Минкомсвязи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России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927F87" w:rsidRPr="00927F87" w:rsidRDefault="00927F87" w:rsidP="00927F8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927F87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2410"/>
      </w:tblGrid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686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в 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процентах</w:t>
            </w:r>
            <w:proofErr w:type="gramEnd"/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 к 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>20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val="en-US" w:eastAsia="ru-RU"/>
              </w:rPr>
              <w:t>1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7 году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Доходы от услуг связи – всего</w:t>
            </w:r>
          </w:p>
        </w:tc>
        <w:tc>
          <w:tcPr>
            <w:tcW w:w="2126" w:type="dxa"/>
            <w:tcBorders>
              <w:top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30655190,8</w:t>
            </w:r>
          </w:p>
        </w:tc>
        <w:tc>
          <w:tcPr>
            <w:tcW w:w="2410" w:type="dxa"/>
            <w:tcBorders>
              <w:top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106,0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ind w:left="170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почтовая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4639406,5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108,8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спецсвязь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185753,7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4,3 р.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междугородняя, внутризоновая </w:t>
            </w: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международная телефонная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852614,4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78,9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местная телефонная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5833304,2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94,2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proofErr w:type="gramStart"/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представленная</w:t>
            </w:r>
            <w:proofErr w:type="gramEnd"/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с таксофонов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1020,5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84,5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документальная электросвязь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10747189,5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117,1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радиосвязь, радиовещание, </w:t>
            </w: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телевидение и спутниковая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7224356,2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103,9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проводное вещание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68390,2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74,9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подвижная электросвязь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76757,1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62,0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присоединение и пропуск трафика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1005028,2</w:t>
            </w:r>
          </w:p>
        </w:tc>
        <w:tc>
          <w:tcPr>
            <w:tcW w:w="2410" w:type="dxa"/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103,5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220" w:after="26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взаимодействие операторов почтовой связи с операторами электросвязи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21370,9</w:t>
            </w:r>
          </w:p>
        </w:tc>
        <w:tc>
          <w:tcPr>
            <w:tcW w:w="2410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220" w:after="22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77,5</w:t>
            </w:r>
          </w:p>
        </w:tc>
      </w:tr>
    </w:tbl>
    <w:p w:rsidR="00927F87" w:rsidRPr="00927F87" w:rsidRDefault="00927F87" w:rsidP="00927F87">
      <w:pPr>
        <w:spacing w:after="0" w:line="240" w:lineRule="auto"/>
        <w:jc w:val="both"/>
        <w:rPr>
          <w:rFonts w:ascii="Arial" w:eastAsia="Times New Roman" w:hAnsi="Arial" w:cs="Times New Roman"/>
          <w:i/>
          <w:sz w:val="20"/>
          <w:szCs w:val="20"/>
          <w:lang w:eastAsia="ru-RU"/>
        </w:rPr>
      </w:pPr>
    </w:p>
    <w:p w:rsidR="00927F87" w:rsidRPr="00927F87" w:rsidRDefault="00927F87" w:rsidP="00927F87">
      <w:pPr>
        <w:pageBreakBefore/>
        <w:spacing w:before="24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Доходы от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услуг связи, оказанных населению</w:t>
      </w:r>
      <w:r w:rsidRPr="00927F8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201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году</w:t>
      </w:r>
    </w:p>
    <w:p w:rsidR="00927F87" w:rsidRPr="00927F87" w:rsidRDefault="00927F87" w:rsidP="00927F87">
      <w:pPr>
        <w:spacing w:after="0" w:line="240" w:lineRule="auto"/>
        <w:jc w:val="center"/>
        <w:rPr>
          <w:rFonts w:ascii="Calibri" w:eastAsia="Times New Roman" w:hAnsi="Calibri" w:cs="Times New Roman"/>
          <w:sz w:val="16"/>
          <w:szCs w:val="20"/>
          <w:lang w:eastAsia="x-none"/>
        </w:rPr>
      </w:pP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данным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Минкомсвязи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27F87">
        <w:rPr>
          <w:rFonts w:ascii="Times New Roman" w:eastAsia="Times New Roman" w:hAnsi="Times New Roman" w:cs="Times New Roman" w:hint="eastAsia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России</w:t>
      </w:r>
      <w:r w:rsidRPr="00927F8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927F87" w:rsidRPr="00927F87" w:rsidRDefault="00927F87" w:rsidP="00927F8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927F87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рублей</w:t>
      </w:r>
    </w:p>
    <w:tbl>
      <w:tblPr>
        <w:tblW w:w="8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2126"/>
        <w:gridCol w:w="2409"/>
      </w:tblGrid>
      <w:tr w:rsidR="00927F87" w:rsidRPr="00927F87" w:rsidTr="00B0705F">
        <w:tblPrEx>
          <w:tblCellMar>
            <w:top w:w="0" w:type="dxa"/>
            <w:bottom w:w="0" w:type="dxa"/>
          </w:tblCellMar>
        </w:tblPrEx>
        <w:trPr>
          <w:cantSplit/>
          <w:trHeight w:val="318"/>
        </w:trPr>
        <w:tc>
          <w:tcPr>
            <w:tcW w:w="368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927F87" w:rsidRPr="00927F87" w:rsidRDefault="00927F87" w:rsidP="00927F8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в </w:t>
            </w:r>
            <w:proofErr w:type="gramStart"/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процентах</w:t>
            </w:r>
            <w:proofErr w:type="gramEnd"/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 xml:space="preserve"> к 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br/>
              <w:t>20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val="en-US" w:eastAsia="ru-RU"/>
              </w:rPr>
              <w:t>1</w:t>
            </w:r>
            <w:r w:rsidRPr="00927F87"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  <w:t>7 году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top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Доходы от услуг связи – всего</w:t>
            </w:r>
          </w:p>
        </w:tc>
        <w:tc>
          <w:tcPr>
            <w:tcW w:w="2126" w:type="dxa"/>
            <w:tcBorders>
              <w:top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11936423,3</w:t>
            </w:r>
          </w:p>
        </w:tc>
        <w:tc>
          <w:tcPr>
            <w:tcW w:w="2409" w:type="dxa"/>
            <w:tcBorders>
              <w:top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98,2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почтовая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1917484,8</w:t>
            </w: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113,7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междугородняя, внутризоновая </w:t>
            </w: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и международная телефонная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436371,9</w:t>
            </w: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74,9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местная телефонная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3497637,2</w:t>
            </w: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90,5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proofErr w:type="gramStart"/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представленная</w:t>
            </w:r>
            <w:proofErr w:type="gramEnd"/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с таксофонов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178,1</w:t>
            </w: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59,4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документальная электросвязь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4928923,9</w:t>
            </w: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102,4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радиосвязь, радиовещание, </w:t>
            </w: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телевидение и спутниковая связь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1038392,2</w:t>
            </w: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98,9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проводное вещание</w:t>
            </w:r>
          </w:p>
        </w:tc>
        <w:tc>
          <w:tcPr>
            <w:tcW w:w="2126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54406,1</w:t>
            </w:r>
          </w:p>
        </w:tc>
        <w:tc>
          <w:tcPr>
            <w:tcW w:w="2409" w:type="dxa"/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72,8</w:t>
            </w:r>
          </w:p>
        </w:tc>
      </w:tr>
      <w:tr w:rsidR="00927F87" w:rsidRPr="00927F8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подвижная электросвязь</w:t>
            </w:r>
          </w:p>
        </w:tc>
        <w:tc>
          <w:tcPr>
            <w:tcW w:w="2126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63029,7</w:t>
            </w:r>
          </w:p>
        </w:tc>
        <w:tc>
          <w:tcPr>
            <w:tcW w:w="2409" w:type="dxa"/>
            <w:tcBorders>
              <w:bottom w:val="thickThinSmallGap" w:sz="18" w:space="0" w:color="auto"/>
            </w:tcBorders>
            <w:vAlign w:val="bottom"/>
          </w:tcPr>
          <w:p w:rsidR="00927F87" w:rsidRPr="00927F87" w:rsidRDefault="00927F87" w:rsidP="00927F87">
            <w:pPr>
              <w:spacing w:before="328" w:after="32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927F8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79,4</w:t>
            </w:r>
          </w:p>
        </w:tc>
      </w:tr>
    </w:tbl>
    <w:p w:rsidR="00EB50C5" w:rsidRDefault="00DA3500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500" w:rsidRDefault="00DA3500" w:rsidP="00927F87">
      <w:pPr>
        <w:spacing w:after="0" w:line="240" w:lineRule="auto"/>
      </w:pPr>
      <w:r>
        <w:separator/>
      </w:r>
    </w:p>
  </w:endnote>
  <w:endnote w:type="continuationSeparator" w:id="0">
    <w:p w:rsidR="00DA3500" w:rsidRDefault="00DA3500" w:rsidP="0092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500" w:rsidRDefault="00DA3500" w:rsidP="00927F87">
      <w:pPr>
        <w:spacing w:after="0" w:line="240" w:lineRule="auto"/>
      </w:pPr>
      <w:r>
        <w:separator/>
      </w:r>
    </w:p>
  </w:footnote>
  <w:footnote w:type="continuationSeparator" w:id="0">
    <w:p w:rsidR="00DA3500" w:rsidRDefault="00DA3500" w:rsidP="00927F87">
      <w:pPr>
        <w:spacing w:after="0" w:line="240" w:lineRule="auto"/>
      </w:pPr>
      <w:r>
        <w:continuationSeparator/>
      </w:r>
    </w:p>
  </w:footnote>
  <w:footnote w:id="1">
    <w:p w:rsidR="00927F87" w:rsidRDefault="00927F87" w:rsidP="00927F87">
      <w:pPr>
        <w:pStyle w:val="a3"/>
        <w:jc w:val="both"/>
        <w:rPr>
          <w:rFonts w:ascii="Arial" w:hAnsi="Arial"/>
          <w:i/>
          <w:sz w:val="16"/>
          <w:szCs w:val="16"/>
          <w:lang w:val="ru-RU"/>
        </w:rPr>
      </w:pPr>
      <w:r w:rsidRPr="009D119F">
        <w:rPr>
          <w:rStyle w:val="a5"/>
          <w:rFonts w:ascii="Arial" w:hAnsi="Arial" w:cs="Arial"/>
          <w:i/>
          <w:sz w:val="18"/>
          <w:szCs w:val="18"/>
        </w:rPr>
        <w:t>1</w:t>
      </w:r>
      <w:r w:rsidRPr="00B37AD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здесь и далее </w:t>
      </w:r>
      <w:r>
        <w:rPr>
          <w:rFonts w:ascii="Arial" w:hAnsi="Arial"/>
          <w:i/>
          <w:sz w:val="16"/>
          <w:szCs w:val="16"/>
          <w:lang w:val="ru-RU"/>
        </w:rPr>
        <w:t>по</w:t>
      </w:r>
      <w:r>
        <w:rPr>
          <w:rFonts w:ascii="Arial" w:hAnsi="Arial"/>
          <w:i/>
          <w:sz w:val="16"/>
          <w:szCs w:val="16"/>
        </w:rPr>
        <w:t xml:space="preserve"> раздел</w:t>
      </w:r>
      <w:r>
        <w:rPr>
          <w:rFonts w:ascii="Arial" w:hAnsi="Arial"/>
          <w:i/>
          <w:sz w:val="16"/>
          <w:szCs w:val="16"/>
          <w:lang w:val="ru-RU"/>
        </w:rPr>
        <w:t>у</w:t>
      </w:r>
      <w:r>
        <w:rPr>
          <w:rFonts w:ascii="Arial" w:hAnsi="Arial"/>
          <w:i/>
          <w:sz w:val="16"/>
          <w:szCs w:val="16"/>
        </w:rPr>
        <w:t xml:space="preserve"> приведены данные по организациям, не относящимся к субъектам малого предпринимательства, средняя численность работников которых превышает 15 человек</w:t>
      </w:r>
    </w:p>
    <w:p w:rsidR="00927F87" w:rsidRPr="00706B14" w:rsidRDefault="00927F87" w:rsidP="00927F87">
      <w:pPr>
        <w:pStyle w:val="a3"/>
        <w:jc w:val="both"/>
        <w:rPr>
          <w:rFonts w:ascii="Arial" w:hAnsi="Arial"/>
          <w:i/>
          <w:sz w:val="16"/>
          <w:szCs w:val="16"/>
          <w:lang w:val="ru-RU"/>
        </w:rPr>
      </w:pPr>
      <w:r w:rsidRPr="009D119F">
        <w:rPr>
          <w:rStyle w:val="a5"/>
          <w:rFonts w:ascii="Arial" w:hAnsi="Arial" w:cs="Arial"/>
          <w:i/>
          <w:sz w:val="18"/>
          <w:szCs w:val="18"/>
        </w:rPr>
        <w:t>2</w:t>
      </w:r>
      <w:r>
        <w:t xml:space="preserve"> </w:t>
      </w:r>
      <w:r>
        <w:rPr>
          <w:rFonts w:ascii="Arial" w:hAnsi="Arial"/>
          <w:i/>
          <w:sz w:val="16"/>
          <w:szCs w:val="16"/>
          <w:lang w:val="ru-RU"/>
        </w:rPr>
        <w:t>По данным Росавтодора</w:t>
      </w:r>
    </w:p>
  </w:footnote>
  <w:footnote w:id="2">
    <w:p w:rsidR="00927F87" w:rsidRPr="00577685" w:rsidRDefault="00927F87" w:rsidP="00927F87">
      <w:pPr>
        <w:pStyle w:val="a3"/>
        <w:rPr>
          <w:rFonts w:ascii="Calibri" w:hAnsi="Calibri"/>
          <w:lang w:val="ru-RU"/>
        </w:rPr>
      </w:pPr>
      <w:r w:rsidRPr="007D6A71">
        <w:rPr>
          <w:rStyle w:val="a5"/>
          <w:rFonts w:ascii="Arial" w:hAnsi="Arial" w:cs="Arial"/>
          <w:i/>
          <w:sz w:val="18"/>
          <w:szCs w:val="18"/>
        </w:rPr>
        <w:t>2</w:t>
      </w:r>
      <w:r>
        <w:t xml:space="preserve"> </w:t>
      </w:r>
      <w:r>
        <w:rPr>
          <w:rFonts w:ascii="Arial" w:hAnsi="Arial"/>
          <w:i/>
          <w:sz w:val="16"/>
          <w:szCs w:val="16"/>
          <w:lang w:val="ru-RU"/>
        </w:rPr>
        <w:t>По данным Росавтодора</w:t>
      </w:r>
    </w:p>
  </w:footnote>
  <w:footnote w:id="3">
    <w:p w:rsidR="00927F87" w:rsidRPr="001014A0" w:rsidRDefault="00927F87" w:rsidP="00927F87">
      <w:pPr>
        <w:pStyle w:val="a3"/>
        <w:rPr>
          <w:rFonts w:ascii="Calibri" w:hAnsi="Calibri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F87"/>
    <w:rsid w:val="00281FC2"/>
    <w:rsid w:val="008F7616"/>
    <w:rsid w:val="00927F87"/>
    <w:rsid w:val="00DA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27F87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927F87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927F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27F87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927F87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927F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5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673218673218672"/>
          <c:y val="0.1115702479338843"/>
          <c:w val="0.55773955773955775"/>
          <c:h val="0.3760330578512396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734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FFFF00"/>
              </a:solidFill>
              <a:ln w="12734">
                <a:solidFill>
                  <a:srgbClr val="FFFF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0000"/>
              </a:solidFill>
              <a:ln w="12734">
                <a:solidFill>
                  <a:srgbClr val="FF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339966"/>
              </a:solidFill>
              <a:ln w="12734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6600"/>
              </a:solidFill>
              <a:ln w="12734">
                <a:solidFill>
                  <a:srgbClr val="FF66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3366FF"/>
              </a:solidFill>
              <a:ln w="12734">
                <a:solidFill>
                  <a:srgbClr val="0000FF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339966"/>
              </a:solidFill>
              <a:ln w="12734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FFFF00"/>
              </a:solidFill>
              <a:ln w="12734">
                <a:solidFill>
                  <a:srgbClr val="FFFF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FF99CC"/>
              </a:solidFill>
              <a:ln w="25467">
                <a:noFill/>
              </a:ln>
            </c:spPr>
          </c:dPt>
          <c:dLbls>
            <c:dLbl>
              <c:idx val="0"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67567567567567566"/>
                  <c:y val="0.4214876033057851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32186732186732187"/>
                  <c:y val="0.5206611570247934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13513513513513514"/>
                  <c:y val="0.4173553719008264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67">
                <a:noFill/>
              </a:ln>
            </c:spPr>
            <c:txPr>
              <a:bodyPr/>
              <a:lstStyle/>
              <a:p>
                <a:pPr>
                  <a:defRPr sz="8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Sheet1!$B$1:$E$1</c:f>
              <c:strCache>
                <c:ptCount val="4"/>
                <c:pt idx="0">
                  <c:v>грузовые автомобили</c:v>
                </c:pt>
                <c:pt idx="1">
                  <c:v>прицепы</c:v>
                </c:pt>
                <c:pt idx="2">
                  <c:v>полуприцепы к седельным тягачам в сцепе с ними и запасные</c:v>
                </c:pt>
                <c:pt idx="3">
                  <c:v>пикапы и легковые фургоны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65.599999999999994</c:v>
                </c:pt>
                <c:pt idx="1">
                  <c:v>10.4</c:v>
                </c:pt>
                <c:pt idx="2">
                  <c:v>18.100000000000001</c:v>
                </c:pt>
                <c:pt idx="3">
                  <c:v>5.9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67">
          <a:noFill/>
        </a:ln>
      </c:spPr>
    </c:plotArea>
    <c:legend>
      <c:legendPos val="b"/>
      <c:layout>
        <c:manualLayout>
          <c:xMode val="edge"/>
          <c:yMode val="edge"/>
          <c:x val="7.6167076167076173E-2"/>
          <c:y val="0.64462809917355368"/>
          <c:w val="0.84275184275184278"/>
          <c:h val="0.31818181818181818"/>
        </c:manualLayout>
      </c:layout>
      <c:overlay val="0"/>
      <c:spPr>
        <a:solidFill>
          <a:srgbClr val="FFFFFF"/>
        </a:solidFill>
        <a:ln w="25467">
          <a:noFill/>
        </a:ln>
      </c:spPr>
      <c:txPr>
        <a:bodyPr/>
        <a:lstStyle/>
        <a:p>
          <a:pPr>
            <a:defRPr sz="737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7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2020-03-06T06:31:00Z</dcterms:created>
  <dcterms:modified xsi:type="dcterms:W3CDTF">2020-03-06T06:32:00Z</dcterms:modified>
</cp:coreProperties>
</file>